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E94" w:rsidRDefault="00C65A07">
      <w:pPr>
        <w:pStyle w:val="Titre"/>
        <w:spacing w:after="0"/>
      </w:pPr>
      <w:r>
        <w:t>Marrons Précuits  400g France</w: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5591175</wp:posOffset>
                </wp:positionH>
                <wp:positionV relativeFrom="paragraph">
                  <wp:posOffset>10160</wp:posOffset>
                </wp:positionV>
                <wp:extent cx="1114425" cy="1376680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1376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7D0" w:rsidRDefault="00C65A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028700" cy="1276350"/>
                                  <wp:effectExtent l="0" t="0" r="0" b="0"/>
                                  <wp:docPr id="2" name="Imag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ack400g chauds les marrons.jpg"/>
                                          <pic:cNvPicPr/>
                                        </pic:nvPicPr>
                                        <pic:blipFill>
                                          <a:blip r:embed="rId7" cstate="print">
                                            <a:extLst/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00" cy="12763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10160</wp:posOffset>
                </wp:positionV>
                <wp:extent cx="1114425" cy="1376680"/>
                <wp:effectExtent b="0" l="0" r="0" t="0"/>
                <wp:wrapNone/>
                <wp:docPr id="7" name="image3.jpg"/>
                <a:graphic>
                  <a:graphicData uri="http://schemas.openxmlformats.org/drawingml/2006/picture">
                    <pic:pic>
                      <pic:nvPicPr>
                        <pic:cNvPr id="0" name="image3.jp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14425" cy="13766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B12E94" w:rsidRDefault="00C65A07">
      <w:pPr>
        <w:pStyle w:val="Titre"/>
      </w:pPr>
      <w:bookmarkStart w:id="0" w:name="_heading=h.30j0zll" w:colFirst="0" w:colLast="0"/>
      <w:bookmarkEnd w:id="0"/>
      <w:r>
        <w:rPr>
          <w:i/>
        </w:rPr>
        <w:t>CHAUDS LES MARRONS</w:t>
      </w:r>
      <w:r>
        <w:rPr>
          <w:i/>
          <w:sz w:val="48"/>
          <w:szCs w:val="48"/>
        </w:rPr>
        <w:t xml:space="preserve"> </w:t>
      </w:r>
      <w:r>
        <w:rPr>
          <w:sz w:val="36"/>
          <w:szCs w:val="36"/>
        </w:rPr>
        <w:t>Stérilisés</w:t>
      </w:r>
    </w:p>
    <w:p w:rsidR="00B12E94" w:rsidRDefault="00C65A07">
      <w:r>
        <w:rPr>
          <w:b/>
          <w:u w:val="single"/>
        </w:rPr>
        <w:t>PRODUIT</w:t>
      </w:r>
      <w:r>
        <w:t xml:space="preserve"> : Marrons pelés en sachets cuits sous vide. </w:t>
      </w:r>
    </w:p>
    <w:p w:rsidR="00B12E94" w:rsidRDefault="00B12E94">
      <w:pPr>
        <w:rPr>
          <w:u w:val="single"/>
        </w:rPr>
      </w:pPr>
    </w:p>
    <w:p w:rsidR="00B12E94" w:rsidRDefault="00C65A07">
      <w:r>
        <w:rPr>
          <w:u w:val="single"/>
        </w:rPr>
        <w:t>Poids net de l’étui </w:t>
      </w:r>
      <w:r>
        <w:t>: 2 sachets de 200g soit 400g.</w:t>
      </w:r>
    </w:p>
    <w:p w:rsidR="00B12E94" w:rsidRDefault="00B12E94"/>
    <w:p w:rsidR="00B12E94" w:rsidRDefault="00C65A07">
      <w:r>
        <w:rPr>
          <w:u w:val="single"/>
        </w:rPr>
        <w:t>Ingrédients</w:t>
      </w:r>
      <w:r>
        <w:t> : 100% Marrons. Garanti sans conservateur ni additif alimentaire. Naturellement Sans Gluten.</w:t>
      </w:r>
    </w:p>
    <w:p w:rsidR="00B12E94" w:rsidRDefault="00B12E94"/>
    <w:p w:rsidR="00B12E94" w:rsidRDefault="00C65A07">
      <w:r>
        <w:rPr>
          <w:u w:val="single"/>
        </w:rPr>
        <w:t>Emballage</w:t>
      </w:r>
      <w:r>
        <w:t> :     Film thermo formé inférieur (PP</w:t>
      </w:r>
      <w:proofErr w:type="gramStart"/>
      <w:r>
        <w:t xml:space="preserve">//PA//PP)   </w:t>
      </w:r>
      <w:proofErr w:type="gramEnd"/>
      <w:r>
        <w:t xml:space="preserve">         Film thermo soudé supérieur (PA//PP).</w:t>
      </w:r>
    </w:p>
    <w:p w:rsidR="00B12E94" w:rsidRDefault="00B12E94"/>
    <w:p w:rsidR="00B12E94" w:rsidRDefault="00C65A07">
      <w:r>
        <w:rPr>
          <w:u w:val="single"/>
        </w:rPr>
        <w:t>Mode d’utilisation </w:t>
      </w:r>
      <w:r>
        <w:t xml:space="preserve">: Prêt à l’utilisation, froid ou chaud. Faire réchauffer dans le sachet percé ou l’ouvrir et verser le contenu en fin de cuisson. </w:t>
      </w:r>
    </w:p>
    <w:p w:rsidR="00B12E94" w:rsidRDefault="00B12E94"/>
    <w:p w:rsidR="00B12E94" w:rsidRDefault="00C65A07">
      <w:r>
        <w:rPr>
          <w:u w:val="single"/>
        </w:rPr>
        <w:t>Durée de conservation </w:t>
      </w:r>
      <w:r>
        <w:t>: 36 mois.</w:t>
      </w:r>
    </w:p>
    <w:p w:rsidR="00B12E94" w:rsidRDefault="00C65A07">
      <w:r>
        <w:rPr>
          <w:u w:val="single"/>
        </w:rPr>
        <w:t>Conditions de conservation</w:t>
      </w:r>
      <w:r>
        <w:t> : à conserver à température ambiante dans un endroit frais et sec, à l’abri de la lumière. Après ouverture placer au réfrigérateur et consommer dans les 48h.</w:t>
      </w:r>
    </w:p>
    <w:p w:rsidR="00B12E94" w:rsidRDefault="00B12E94"/>
    <w:p w:rsidR="00B12E94" w:rsidRDefault="00C65A07">
      <w:r>
        <w:rPr>
          <w:u w:val="single"/>
        </w:rPr>
        <w:t>Origine </w:t>
      </w:r>
      <w:r>
        <w:t>:  Récoltés et transformés en France avec une matière première d’Origine L</w:t>
      </w:r>
      <w:r w:rsidR="00636A6A">
        <w:t>IMOUSIN-PERIGORD</w:t>
      </w:r>
      <w:r>
        <w:t xml:space="preserve">.  </w:t>
      </w:r>
    </w:p>
    <w:p w:rsidR="00B12E94" w:rsidRDefault="00B12E94"/>
    <w:p w:rsidR="00B12E94" w:rsidRDefault="00C65A07">
      <w:proofErr w:type="spellStart"/>
      <w:r>
        <w:rPr>
          <w:u w:val="single"/>
        </w:rPr>
        <w:t>Process</w:t>
      </w:r>
      <w:proofErr w:type="spellEnd"/>
      <w:r>
        <w:rPr>
          <w:u w:val="single"/>
        </w:rPr>
        <w:t xml:space="preserve"> de fabrication </w:t>
      </w:r>
      <w:r>
        <w:t>: Réception des fruits frais (agréage qualité) 🡪 Pelage (procédé de pelage à froid) 🡪 Parage (élimination manuelle des marrons malsains) 🡪 Pesée et ensachage sous vide 🡪 Traitement thermique (</w:t>
      </w:r>
      <w:r>
        <w:rPr>
          <w:b/>
        </w:rPr>
        <w:t>stérilisation</w:t>
      </w:r>
      <w:r>
        <w:t xml:space="preserve">) 🡪 Mise en étuis, puis en caisse américaine 🡪 </w:t>
      </w:r>
      <w:proofErr w:type="gramStart"/>
      <w:r>
        <w:t>Palettisation  🡪</w:t>
      </w:r>
      <w:proofErr w:type="gramEnd"/>
      <w:r>
        <w:t xml:space="preserve"> Expédition. </w:t>
      </w:r>
    </w:p>
    <w:p w:rsidR="00B12E94" w:rsidRDefault="00B12E94"/>
    <w:p w:rsidR="00B12E94" w:rsidRDefault="00C65A07">
      <w:r>
        <w:rPr>
          <w:u w:val="single"/>
        </w:rPr>
        <w:t xml:space="preserve">Critères </w:t>
      </w:r>
      <w:proofErr w:type="gramStart"/>
      <w:r>
        <w:rPr>
          <w:u w:val="single"/>
        </w:rPr>
        <w:t xml:space="preserve">organoleptiques </w:t>
      </w:r>
      <w:r>
        <w:t xml:space="preserve"> Marrons</w:t>
      </w:r>
      <w:proofErr w:type="gramEnd"/>
      <w:r>
        <w:t xml:space="preserve"> de  texture ferme, de couleur crème à marron, goût sucré caractéristique. La cuisson sous vide permet de préserver la tenue, la saveur et les qualités nutritives du fruit.</w:t>
      </w:r>
    </w:p>
    <w:p w:rsidR="00B12E94" w:rsidRDefault="00B12E94"/>
    <w:p w:rsidR="00B12E94" w:rsidRDefault="00C65A07">
      <w:r>
        <w:rPr>
          <w:u w:val="single"/>
        </w:rPr>
        <w:t>Valeurs énergétiques et nutritionnelles pour 100g </w:t>
      </w:r>
      <w:r>
        <w:t>:    730 KJ (173 Kcal)</w:t>
      </w:r>
    </w:p>
    <w:p w:rsidR="00B12E94" w:rsidRDefault="00C65A07">
      <w:r>
        <w:t>Matières grasses 1.8 g dont acides gras saturés 0.25 g / Glucides 34 g dont sucres 10 g / Fibres alimentaires 4.5 g   / Protéines 2.9 g / Sel &lt;0.01 g</w:t>
      </w:r>
    </w:p>
    <w:p w:rsidR="00B12E94" w:rsidRDefault="00B12E94"/>
    <w:p w:rsidR="00B12E94" w:rsidRDefault="00C65A07">
      <w:r>
        <w:rPr>
          <w:u w:val="single"/>
        </w:rPr>
        <w:t xml:space="preserve">OGM / Ionisation : </w:t>
      </w:r>
      <w:r>
        <w:t>produit garanti sans OGM et non ionisé.</w:t>
      </w:r>
    </w:p>
    <w:p w:rsidR="00B12E94" w:rsidRDefault="00C65A07">
      <w:r>
        <w:rPr>
          <w:u w:val="single"/>
        </w:rPr>
        <w:t>Allergènes </w:t>
      </w:r>
      <w:r>
        <w:t>: Le marron ne figure pas sur la liste officielle des substances allergènes. Seul le fruit du châtaignier est travaillé sur la ligne de conditionnement.</w:t>
      </w:r>
    </w:p>
    <w:p w:rsidR="00B12E94" w:rsidRDefault="00B12E94"/>
    <w:p w:rsidR="00B12E94" w:rsidRDefault="00C65A07">
      <w:pPr>
        <w:rPr>
          <w:u w:val="single"/>
        </w:rPr>
      </w:pPr>
      <w:r>
        <w:rPr>
          <w:u w:val="single"/>
        </w:rPr>
        <w:t>Critères microbiologiques </w:t>
      </w:r>
      <w:r>
        <w:t xml:space="preserve">: </w:t>
      </w:r>
    </w:p>
    <w:p w:rsidR="00B12E94" w:rsidRDefault="00C65A07">
      <w:r>
        <w:t xml:space="preserve">Flore aérobie mésophile &lt; 50.000 </w:t>
      </w:r>
      <w:proofErr w:type="spellStart"/>
      <w:r>
        <w:t>ufc</w:t>
      </w:r>
      <w:proofErr w:type="spellEnd"/>
      <w:r>
        <w:t>/g</w:t>
      </w:r>
    </w:p>
    <w:p w:rsidR="00B12E94" w:rsidRDefault="00C65A07">
      <w:proofErr w:type="spellStart"/>
      <w:proofErr w:type="gramStart"/>
      <w:r>
        <w:t>E.Coli</w:t>
      </w:r>
      <w:proofErr w:type="spellEnd"/>
      <w:proofErr w:type="gramEnd"/>
      <w:r>
        <w:t xml:space="preserve">&lt; 10 </w:t>
      </w:r>
      <w:proofErr w:type="spellStart"/>
      <w:r>
        <w:t>ufc</w:t>
      </w:r>
      <w:proofErr w:type="spellEnd"/>
      <w:r>
        <w:t>/g                                     Salmonelles : absence dans 25g</w:t>
      </w:r>
    </w:p>
    <w:p w:rsidR="00B12E94" w:rsidRDefault="00B12E94">
      <w:bookmarkStart w:id="1" w:name="_GoBack"/>
      <w:bookmarkEnd w:id="1"/>
    </w:p>
    <w:p w:rsidR="00B12E94" w:rsidRDefault="00C65A07">
      <w:bookmarkStart w:id="2" w:name="_heading=h.gjdgxs" w:colFirst="0" w:colLast="0"/>
      <w:bookmarkEnd w:id="2"/>
      <w:r>
        <w:rPr>
          <w:u w:val="single"/>
        </w:rPr>
        <w:t>Logistique</w:t>
      </w:r>
      <w:r>
        <w:t xml:space="preserve">   :    </w:t>
      </w:r>
      <w:proofErr w:type="spellStart"/>
      <w:r>
        <w:t>Gencod</w:t>
      </w:r>
      <w:proofErr w:type="spellEnd"/>
      <w:r>
        <w:t xml:space="preserve"> Etui </w:t>
      </w:r>
      <w:r>
        <w:rPr>
          <w:b/>
        </w:rPr>
        <w:t>: 37600 3246 0100</w:t>
      </w:r>
    </w:p>
    <w:p w:rsidR="00B12E94" w:rsidRDefault="00C65A07">
      <w:r>
        <w:t>Dimensions de l’étui : 14.5 x 12 x 6.8 cm</w:t>
      </w:r>
    </w:p>
    <w:tbl>
      <w:tblPr>
        <w:tblStyle w:val="a1"/>
        <w:tblW w:w="577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27"/>
        <w:gridCol w:w="1276"/>
        <w:gridCol w:w="1276"/>
      </w:tblGrid>
      <w:tr w:rsidR="00B12E94">
        <w:tc>
          <w:tcPr>
            <w:tcW w:w="3227" w:type="dxa"/>
          </w:tcPr>
          <w:p w:rsidR="00B12E94" w:rsidRDefault="00C65A07">
            <w:r>
              <w:t>Caisse américaine</w:t>
            </w:r>
          </w:p>
        </w:tc>
        <w:tc>
          <w:tcPr>
            <w:tcW w:w="2552" w:type="dxa"/>
            <w:gridSpan w:val="2"/>
          </w:tcPr>
          <w:p w:rsidR="00B12E94" w:rsidRDefault="00C65A07">
            <w:pPr>
              <w:jc w:val="center"/>
            </w:pPr>
            <w:r>
              <w:t>12 x 400g</w:t>
            </w:r>
          </w:p>
        </w:tc>
      </w:tr>
      <w:tr w:rsidR="00B12E94">
        <w:tc>
          <w:tcPr>
            <w:tcW w:w="3227" w:type="dxa"/>
          </w:tcPr>
          <w:p w:rsidR="00B12E94" w:rsidRDefault="00C65A07">
            <w:r>
              <w:t xml:space="preserve">Type de palette en cm </w:t>
            </w:r>
          </w:p>
        </w:tc>
        <w:tc>
          <w:tcPr>
            <w:tcW w:w="1276" w:type="dxa"/>
          </w:tcPr>
          <w:p w:rsidR="00B12E94" w:rsidRDefault="00C65A07">
            <w:pPr>
              <w:jc w:val="center"/>
            </w:pPr>
            <w:r>
              <w:t xml:space="preserve">80 x 120 </w:t>
            </w:r>
          </w:p>
        </w:tc>
        <w:tc>
          <w:tcPr>
            <w:tcW w:w="1276" w:type="dxa"/>
          </w:tcPr>
          <w:p w:rsidR="00B12E94" w:rsidRDefault="00C65A07">
            <w:pPr>
              <w:jc w:val="center"/>
            </w:pPr>
            <w:r>
              <w:t>100 x 120</w:t>
            </w:r>
          </w:p>
        </w:tc>
      </w:tr>
      <w:tr w:rsidR="00B12E94">
        <w:tc>
          <w:tcPr>
            <w:tcW w:w="3227" w:type="dxa"/>
          </w:tcPr>
          <w:p w:rsidR="00B12E94" w:rsidRDefault="00C65A07">
            <w:r>
              <w:t>Nombre de colis</w:t>
            </w:r>
          </w:p>
        </w:tc>
        <w:tc>
          <w:tcPr>
            <w:tcW w:w="1276" w:type="dxa"/>
          </w:tcPr>
          <w:p w:rsidR="00B12E94" w:rsidRDefault="00C65A07">
            <w:pPr>
              <w:jc w:val="center"/>
            </w:pPr>
            <w:r>
              <w:t>88</w:t>
            </w:r>
          </w:p>
        </w:tc>
        <w:tc>
          <w:tcPr>
            <w:tcW w:w="1276" w:type="dxa"/>
          </w:tcPr>
          <w:p w:rsidR="00B12E94" w:rsidRDefault="00C65A07">
            <w:pPr>
              <w:jc w:val="center"/>
            </w:pPr>
            <w:r>
              <w:t>110</w:t>
            </w:r>
          </w:p>
        </w:tc>
      </w:tr>
      <w:tr w:rsidR="00B12E94">
        <w:tc>
          <w:tcPr>
            <w:tcW w:w="3227" w:type="dxa"/>
          </w:tcPr>
          <w:p w:rsidR="00B12E94" w:rsidRDefault="00C65A07">
            <w:r>
              <w:t xml:space="preserve">Poids brut de la palette </w:t>
            </w:r>
          </w:p>
        </w:tc>
        <w:tc>
          <w:tcPr>
            <w:tcW w:w="1276" w:type="dxa"/>
          </w:tcPr>
          <w:p w:rsidR="00B12E94" w:rsidRDefault="00C65A07">
            <w:pPr>
              <w:jc w:val="center"/>
            </w:pPr>
            <w:r>
              <w:t>522 kg</w:t>
            </w:r>
          </w:p>
        </w:tc>
        <w:tc>
          <w:tcPr>
            <w:tcW w:w="1276" w:type="dxa"/>
          </w:tcPr>
          <w:p w:rsidR="00B12E94" w:rsidRDefault="00C65A07">
            <w:pPr>
              <w:jc w:val="center"/>
            </w:pPr>
            <w:r>
              <w:t xml:space="preserve">646 kg </w:t>
            </w:r>
          </w:p>
        </w:tc>
      </w:tr>
      <w:tr w:rsidR="00B12E94">
        <w:tc>
          <w:tcPr>
            <w:tcW w:w="3227" w:type="dxa"/>
          </w:tcPr>
          <w:p w:rsidR="00B12E94" w:rsidRDefault="00C65A07">
            <w:r>
              <w:t>Poids net de la palette</w:t>
            </w:r>
          </w:p>
        </w:tc>
        <w:tc>
          <w:tcPr>
            <w:tcW w:w="1276" w:type="dxa"/>
          </w:tcPr>
          <w:p w:rsidR="00B12E94" w:rsidRDefault="00C65A07">
            <w:pPr>
              <w:jc w:val="center"/>
            </w:pPr>
            <w:r>
              <w:t xml:space="preserve"> 422.4 kg </w:t>
            </w:r>
          </w:p>
        </w:tc>
        <w:tc>
          <w:tcPr>
            <w:tcW w:w="1276" w:type="dxa"/>
          </w:tcPr>
          <w:p w:rsidR="00B12E94" w:rsidRDefault="00C65A07">
            <w:pPr>
              <w:jc w:val="center"/>
            </w:pPr>
            <w:r>
              <w:t>528 kg</w:t>
            </w:r>
          </w:p>
        </w:tc>
      </w:tr>
      <w:tr w:rsidR="00B12E94">
        <w:tc>
          <w:tcPr>
            <w:tcW w:w="3227" w:type="dxa"/>
          </w:tcPr>
          <w:p w:rsidR="00B12E94" w:rsidRDefault="00C65A07">
            <w:r>
              <w:t>Hauteur de la palette</w:t>
            </w:r>
          </w:p>
        </w:tc>
        <w:tc>
          <w:tcPr>
            <w:tcW w:w="1276" w:type="dxa"/>
          </w:tcPr>
          <w:p w:rsidR="00B12E94" w:rsidRDefault="00C65A07">
            <w:pPr>
              <w:jc w:val="center"/>
            </w:pPr>
            <w:r>
              <w:t>190 cm</w:t>
            </w:r>
          </w:p>
        </w:tc>
        <w:tc>
          <w:tcPr>
            <w:tcW w:w="1276" w:type="dxa"/>
          </w:tcPr>
          <w:p w:rsidR="00B12E94" w:rsidRDefault="00C65A07">
            <w:pPr>
              <w:jc w:val="center"/>
            </w:pPr>
            <w:r>
              <w:t>190 cm</w:t>
            </w:r>
          </w:p>
        </w:tc>
      </w:tr>
    </w:tbl>
    <w:p w:rsidR="00B12E94" w:rsidRDefault="00B12E94"/>
    <w:sectPr w:rsidR="00B12E94">
      <w:headerReference w:type="default" r:id="rId9"/>
      <w:pgSz w:w="11906" w:h="16838"/>
      <w:pgMar w:top="720" w:right="720" w:bottom="720" w:left="720" w:header="57" w:footer="51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820" w:rsidRDefault="00061820">
      <w:r>
        <w:separator/>
      </w:r>
    </w:p>
  </w:endnote>
  <w:endnote w:type="continuationSeparator" w:id="0">
    <w:p w:rsidR="00061820" w:rsidRDefault="000618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820" w:rsidRDefault="00061820">
      <w:r>
        <w:separator/>
      </w:r>
    </w:p>
  </w:footnote>
  <w:footnote w:type="continuationSeparator" w:id="0">
    <w:p w:rsidR="00061820" w:rsidRDefault="000618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2E94" w:rsidRDefault="00B12E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  <w:tbl>
    <w:tblPr>
      <w:tblStyle w:val="a2"/>
      <w:tblW w:w="10560" w:type="dxa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2764"/>
      <w:gridCol w:w="5386"/>
      <w:gridCol w:w="2410"/>
    </w:tblGrid>
    <w:tr w:rsidR="00B12E94">
      <w:trPr>
        <w:cantSplit/>
        <w:trHeight w:val="990"/>
      </w:trPr>
      <w:tc>
        <w:tcPr>
          <w:tcW w:w="2764" w:type="dxa"/>
          <w:vAlign w:val="center"/>
        </w:tcPr>
        <w:p w:rsidR="00B12E94" w:rsidRDefault="00C65A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>
            <w:rPr>
              <w:b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1771650" cy="714375"/>
                <wp:effectExtent l="0" t="0" r="0" b="0"/>
                <wp:docPr id="8" name="image2.jpg" descr="Logo INOVFRUIT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 descr="Logo INOVFRUIT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1650" cy="71437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6" w:type="dxa"/>
          <w:shd w:val="clear" w:color="auto" w:fill="00B0F0"/>
          <w:vAlign w:val="center"/>
        </w:tcPr>
        <w:p w:rsidR="00B12E94" w:rsidRDefault="00C65A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INOVCHATAIGNE </w:t>
          </w:r>
        </w:p>
        <w:p w:rsidR="00B12E94" w:rsidRDefault="00B12E9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</w:p>
        <w:p w:rsidR="00B12E94" w:rsidRDefault="00C65A0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b/>
              <w:color w:val="000000"/>
            </w:rPr>
          </w:pPr>
          <w:r>
            <w:rPr>
              <w:b/>
              <w:color w:val="000000"/>
            </w:rPr>
            <w:t xml:space="preserve">FICHES TECHNIQUES </w:t>
          </w:r>
        </w:p>
      </w:tc>
      <w:tc>
        <w:tcPr>
          <w:tcW w:w="2410" w:type="dxa"/>
          <w:shd w:val="clear" w:color="auto" w:fill="00B0F0"/>
          <w:vAlign w:val="center"/>
        </w:tcPr>
        <w:p w:rsidR="00B12E94" w:rsidRDefault="00C65A07">
          <w:pPr>
            <w:jc w:val="center"/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DI.CM.01 Q</w:t>
          </w:r>
          <w:proofErr w:type="gramStart"/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>2.V</w:t>
          </w:r>
          <w:proofErr w:type="gramEnd"/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 xml:space="preserve">01 </w:t>
          </w:r>
        </w:p>
        <w:p w:rsidR="00B12E94" w:rsidRDefault="00C65A07">
          <w:pPr>
            <w:jc w:val="center"/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</w:pPr>
          <w:r>
            <w:rPr>
              <w:rFonts w:ascii="Calibri" w:eastAsia="Calibri" w:hAnsi="Calibri" w:cs="Calibri"/>
              <w:b/>
              <w:color w:val="000000"/>
              <w:sz w:val="22"/>
              <w:szCs w:val="22"/>
            </w:rPr>
            <w:t xml:space="preserve"> Sept 2023</w:t>
          </w:r>
        </w:p>
      </w:tc>
    </w:tr>
  </w:tbl>
  <w:p w:rsidR="00B12E94" w:rsidRDefault="00B12E9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E94"/>
    <w:rsid w:val="00061820"/>
    <w:rsid w:val="00636A6A"/>
    <w:rsid w:val="00B12E94"/>
    <w:rsid w:val="00C044E9"/>
    <w:rsid w:val="00C65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D4D8B"/>
  <w15:docId w15:val="{6DA6EBEC-242A-452E-A56C-273A7B59F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4607"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link w:val="TitreCar"/>
    <w:uiPriority w:val="10"/>
    <w:qFormat/>
    <w:rsid w:val="00BC40D1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eastAsia="en-US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3B46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607"/>
    <w:rPr>
      <w:rFonts w:ascii="Tahoma" w:eastAsia="Times New Roman" w:hAnsi="Tahoma" w:cs="Tahoma"/>
      <w:sz w:val="16"/>
      <w:szCs w:val="16"/>
      <w:lang w:eastAsia="fr-FR"/>
    </w:rPr>
  </w:style>
  <w:style w:type="paragraph" w:styleId="En-tte">
    <w:name w:val="header"/>
    <w:basedOn w:val="Normal"/>
    <w:link w:val="En-tteCar"/>
    <w:unhideWhenUsed/>
    <w:rsid w:val="003B46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B460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3B46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B460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uiPriority w:val="10"/>
    <w:rsid w:val="00BC40D1"/>
    <w:rPr>
      <w:rFonts w:ascii="Cambria" w:eastAsia="Times New Roman" w:hAnsi="Cambria"/>
      <w:color w:val="17365D"/>
      <w:spacing w:val="5"/>
      <w:kern w:val="28"/>
      <w:sz w:val="52"/>
      <w:szCs w:val="52"/>
      <w:lang w:eastAsia="en-US"/>
    </w:rPr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dNhLD/AcLpoAOq1VBi8lp5VAalg==">CgMxLjAyCWguMzBqMHpsbDIIaC5namRneHM4AHIhMUFNbGtEaVU5YW5ESERKWHNSdmsxXzFsZVoyLVJzOV9f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Terres Du Sud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</dc:creator>
  <cp:lastModifiedBy>Administrateur</cp:lastModifiedBy>
  <cp:revision>2</cp:revision>
  <cp:lastPrinted>2023-10-09T14:08:00Z</cp:lastPrinted>
  <dcterms:created xsi:type="dcterms:W3CDTF">2023-10-09T14:08:00Z</dcterms:created>
  <dcterms:modified xsi:type="dcterms:W3CDTF">2023-10-09T14:08:00Z</dcterms:modified>
</cp:coreProperties>
</file>